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E64DE6" w:rsidP="00983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E6">
        <w:rPr>
          <w:rFonts w:ascii="Times New Roman" w:hAnsi="Times New Roman" w:cs="Times New Roman"/>
          <w:b/>
          <w:sz w:val="24"/>
          <w:szCs w:val="24"/>
        </w:rPr>
        <w:t>NEMZETKÖZI GAZDÁLKODÁS ALAPKÉPZÉSI SZAK</w:t>
      </w:r>
    </w:p>
    <w:p w:rsidR="00765534" w:rsidRPr="00765534" w:rsidRDefault="00765534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E64DE6" w:rsidRPr="00E64DE6">
        <w:rPr>
          <w:rFonts w:ascii="Times New Roman" w:hAnsi="Times New Roman" w:cs="Times New Roman"/>
          <w:sz w:val="24"/>
          <w:szCs w:val="24"/>
        </w:rPr>
        <w:t>nemzetközi gazdálkodás (International</w:t>
      </w:r>
      <w:r w:rsidR="00E64DE6">
        <w:rPr>
          <w:rFonts w:ascii="Times New Roman" w:hAnsi="Times New Roman" w:cs="Times New Roman"/>
          <w:sz w:val="24"/>
          <w:szCs w:val="24"/>
        </w:rPr>
        <w:t xml:space="preserve"> </w:t>
      </w:r>
      <w:r w:rsidR="00E64DE6" w:rsidRPr="00E64DE6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 w:rsidR="00E64DE6" w:rsidRPr="00E64DE6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E64DE6" w:rsidRPr="00E64DE6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DF1BBF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F1BBF">
        <w:rPr>
          <w:rFonts w:ascii="Times New Roman" w:hAnsi="Times New Roman" w:cs="Times New Roman"/>
          <w:sz w:val="24"/>
          <w:szCs w:val="24"/>
        </w:rPr>
        <w:t>-) fokozat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szakképzettség: közgazdász nemzetközi gazdálkodás alapképzési szakon</w:t>
      </w:r>
    </w:p>
    <w:p w:rsidR="00311DB0" w:rsidRPr="00765534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a szakképzettség angol nyelvű megjelölése: Economist in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Business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F1BBF">
        <w:rPr>
          <w:rFonts w:ascii="Times New Roman" w:hAnsi="Times New Roman" w:cs="Times New Roman"/>
          <w:sz w:val="24"/>
          <w:szCs w:val="24"/>
        </w:rPr>
        <w:t>gazdaságtudományok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E64DE6">
        <w:rPr>
          <w:rFonts w:ascii="Times New Roman" w:hAnsi="Times New Roman" w:cs="Times New Roman"/>
          <w:sz w:val="24"/>
          <w:szCs w:val="24"/>
        </w:rPr>
        <w:t>8</w:t>
      </w:r>
      <w:r w:rsidRPr="0076553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="00323EA3">
        <w:rPr>
          <w:rFonts w:ascii="Times New Roman" w:hAnsi="Times New Roman" w:cs="Times New Roman"/>
          <w:sz w:val="24"/>
          <w:szCs w:val="24"/>
        </w:rPr>
        <w:t xml:space="preserve">180 </w:t>
      </w:r>
      <w:r w:rsidR="00DF1BBF">
        <w:rPr>
          <w:rFonts w:ascii="Times New Roman" w:hAnsi="Times New Roman" w:cs="Times New Roman"/>
          <w:sz w:val="24"/>
          <w:szCs w:val="24"/>
        </w:rPr>
        <w:t xml:space="preserve">+ </w:t>
      </w:r>
      <w:r w:rsidR="00E64DE6">
        <w:rPr>
          <w:rFonts w:ascii="Times New Roman" w:hAnsi="Times New Roman" w:cs="Times New Roman"/>
          <w:sz w:val="24"/>
          <w:szCs w:val="24"/>
        </w:rPr>
        <w:t>6</w:t>
      </w:r>
      <w:r w:rsidR="00DF1BBF">
        <w:rPr>
          <w:rFonts w:ascii="Times New Roman" w:hAnsi="Times New Roman" w:cs="Times New Roman"/>
          <w:sz w:val="24"/>
          <w:szCs w:val="24"/>
        </w:rPr>
        <w:t xml:space="preserve">0 </w:t>
      </w:r>
      <w:r w:rsidR="00323EA3">
        <w:rPr>
          <w:rFonts w:ascii="Times New Roman" w:hAnsi="Times New Roman" w:cs="Times New Roman"/>
          <w:sz w:val="24"/>
          <w:szCs w:val="24"/>
        </w:rPr>
        <w:t>kredit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szak orientációja: gyakorlatorientált (60-70 százalék)</w:t>
      </w:r>
    </w:p>
    <w:p w:rsidR="00DF1BBF" w:rsidRPr="00DF1BBF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 xml:space="preserve">- intézményen kívüli összefüggő gyakorlati képzés minimális kreditértéke: </w:t>
      </w:r>
      <w:r w:rsidR="00E64DE6">
        <w:rPr>
          <w:rFonts w:ascii="Times New Roman" w:hAnsi="Times New Roman" w:cs="Times New Roman"/>
          <w:sz w:val="24"/>
          <w:szCs w:val="24"/>
        </w:rPr>
        <w:t>6</w:t>
      </w:r>
      <w:r w:rsidRPr="00DF1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kredit, amelyből a szakdolgozat készítéséhez rendelt kreditérték: 10 kredit,</w:t>
      </w:r>
    </w:p>
    <w:p w:rsidR="00765534" w:rsidRPr="00765534" w:rsidRDefault="00DF1BBF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F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BF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6. A szakképzettség képzési területek egységes osztályozási rendszere szerinti tanulmányi területi besorolása: </w:t>
      </w:r>
      <w:r w:rsidR="00E64DE6" w:rsidRPr="00E64DE6">
        <w:rPr>
          <w:rFonts w:ascii="Times New Roman" w:hAnsi="Times New Roman" w:cs="Times New Roman"/>
          <w:sz w:val="24"/>
          <w:szCs w:val="24"/>
        </w:rPr>
        <w:t>313/0312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A képzés célja idegen nyelven is magas szinten tárgyalóképes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 xml:space="preserve">szakemberek képzése, akik közgazdasági, alkalmazott </w:t>
      </w:r>
      <w:proofErr w:type="spellStart"/>
      <w:r w:rsidRPr="00E64DE6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E64DE6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módszertani ismereteik és a specializációk keretében megszerzett tudásuk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birtokában képesek a nemzetközi vállalkozói tevékenység végzésére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irányítására. Felkészültek tanulmányaik mesterképzésben történő folytatására.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E64DE6" w:rsidRPr="00E64DE6">
        <w:rPr>
          <w:rFonts w:ascii="Times New Roman" w:hAnsi="Times New Roman" w:cs="Times New Roman"/>
          <w:b/>
          <w:sz w:val="24"/>
          <w:szCs w:val="24"/>
        </w:rPr>
        <w:t>Nemzetközi gazdálkodás alapképzési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Rendelkezik a gazdaságtudomány alapvető, átfogó fogalmainak, elméleteinek,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tényeinek, nemzetgazdasági és nemzetközi összefüggéseinek ismeretével,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releváns gazdasági szereplőkre, funkciókra és folyamatokra vonatkozóan.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Elsajátította a gazdaság mikro és makro szerveződési szintjeinek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elméleteit és jellemzőit, birtokában van az alapvető információ-gyűjtési,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matematikai és statisztikai elemzési módszereknek.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Ismeri a projektben, teamben, munkaszervezetben való együttműködés,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projekt vezetés szabályait és etikai normáit.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lastRenderedPageBreak/>
        <w:t>- Ismeri és érti a nemzetközi szállítmányozás, a nemzetközi pénzügyi folyamatok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beazonosítására alkalmas szakértői tudás alapjait, a szakterület szerint releváns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információgyűjtési, elemzési és probléma megoldási módszereket, ezek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alkalmazási feltételeit és korlátait.</w:t>
      </w:r>
    </w:p>
    <w:p w:rsidR="00DA1880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Ismeri az nemzetközi vállalkozásokhoz kapcsolódó más (jogi, területfejlesztési,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oktatási) szakterületek alapjait.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Ismeri és érti a gazdaságpolitika, a külkereskedelmi folyamatok, a külgazdasági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politika alapvető funkcióit, determinációit és céljait. A hatékony munkavégzéshez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szükséges ismeretekkel rendelkezik az Európai Unió működésével kapcsolatban.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Tisztában van a szervezetek működését, a gazdálkodási folyamatokat támogató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informatikai és irodatechnikai eszközökkel.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Elsajátította a szakszerű és hatékony kommunikáció írásbeli és szóbeli formáit,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az adatok bemutatásának táblázatos és grafikus módjait.</w:t>
      </w:r>
    </w:p>
    <w:p w:rsidR="00E64DE6" w:rsidRPr="00765534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Birtokában van a gazdaságtudomány alapvető szakmai szókincsének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anyanyelvén és legalább két idegen nyelven.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Gazdasági tevékenységet, projektet tervez, szervez, kisebb vállalkozást,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gazdálkodó szervezetet, irányít és ellenőriz.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A tanult elméletek és módszerek alkalmazásával tényeket és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összefüggéseket tár fel, rendszerez és elemez, önálló következtetéseket, kritikai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észrevételeket fogalmaz meg, döntés-előkészítő javaslatokat készít, döntéseket 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rutin- és részben ismeretlen - hazai, illetve nemzetközi - környezetben is.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Követi és értelmezi a világgazdasági, nemzetközi üzleti folyamatokat,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gazdaságpolitika és a szakterület szerint releváns, kapcsolódó szakpolitikák,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jogszabályok változásait, azok hatásait, ezeket figyelembe veszi elemzései,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javaslatai, döntései során.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Képes a szállítmányozási és külkereskedelmi folyamatok komplex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következményeinek meghatározására.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Gazdálkodó szervezetben, gazdasági munkakörben a szállítmányozáshoz,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külkereskedelmi folyamatokhoz gazdasági tevékenységet tervez, szervez.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A fogalmi és elméleti szempontból szakszerűen megfogalmazott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javaslatot, álláspontot szóban és írásban, magyar és idegen nyelven, a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kommunikáció szabályai szerint prezentálja. Megérti és használja szakterületének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jellemző online és nyomtatott szakirodalmát magyar és idegen nyelven.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Projektben, csoportos feladatmegoldásban vesz részt, a gyakorlati tudás,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tapasztalatok megszerzését követően azokban vezetőként a tevékenységet vezeti,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szervezi, értékeli, ellenőrzi. Képes együttműködni más szakterületek képviselőivel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(mérnökökkel, külkereskedőkkel).</w:t>
      </w:r>
    </w:p>
    <w:p w:rsidR="00EE15B4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Tisztában van a nemzetközi, multikulturális környezetben végzett munkavégzés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sajátosságaival.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lastRenderedPageBreak/>
        <w:t>- Képes a gyakorlati tudás, tapasztalatok megszerzését követően kis és közepes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vállalkozást, illetve gazdálkodó szervezetben szervezeti egységet vezetni.</w:t>
      </w:r>
    </w:p>
    <w:p w:rsidR="00E64DE6" w:rsidRPr="00B20C35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Képes középszintű szakmai idegennyelvtudása használatára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A minőségi munkavégzés érdekében problémaérzékeny, proaktív magatartást</w:t>
      </w:r>
      <w:r w:rsidR="00F73F54"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tanúsít, projektben, csoportos feladatvégzés esetén konstruktív, együttműködő,</w:t>
      </w:r>
      <w:r w:rsidR="00F73F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4DE6">
        <w:rPr>
          <w:rFonts w:ascii="Times New Roman" w:hAnsi="Times New Roman" w:cs="Times New Roman"/>
          <w:sz w:val="24"/>
          <w:szCs w:val="24"/>
        </w:rPr>
        <w:t>kezdeményező.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Fogékony az új információk befogadására, az új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módszertanokra, nyitott az új, önálló és együttműködést igénylő feladatok,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felelősségek vállalására.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Törekszik tudásának és munkakapcsolatainak fejlesztésére, ebben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munkatársaival való együttműködésre.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Kritikusan viszonyul saját, illetve a beosztottak tudásához, munkájához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magatartásához. Kész a hibák kijavítására, munkatársait is segíti ebben.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Nyitott az adott munkakör, munkaszervezet, vállalkozás tágabb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társadalmi környezetének változásai iránt, törekszik a változások követésére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megértésére.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Törekszik mások véleményét, az ágazati, regionális, nemzeti és európai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értékeket (ide értve a társadalmi, szociális és ökológiai, fenntarthatósági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szempontokat is) a döntések során felelősen figyelembe venni.</w:t>
      </w:r>
    </w:p>
    <w:p w:rsidR="00EE15B4" w:rsidRPr="00765534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Törekszik az életen át tartó tanulásra a munka világában és azon kívül is.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Általános szakmai felügyelet mellett, önállóan végzi és szervezi a munkaköri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leírásban meghatározott feladatokat.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Önállóan szervezi meg a gazdasági folyamatok elemzését, az adatok gyűjtését,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rendszerezését, értékelését.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Az elemzéseiért, következtetéseiért és döntéseiért felelősséget vállal.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Felelősséget vállal a munkával és magatartásával kapcsolatos szakmai, jogi,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etikai normák és szabályok betartása terén.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Önállóan kíséri figyelemmel a társadalmi-gazdasági-jogi környezet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szakterületét érintő változásait.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A kapcsolódó szakpolitikák követését és alkalmazását részben önállóan végzi.</w:t>
      </w:r>
    </w:p>
    <w:p w:rsidR="00DA1880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Előadásokat tart, vitavezetést önállóan végez.</w:t>
      </w:r>
    </w:p>
    <w:p w:rsidR="00E64DE6" w:rsidRPr="00765534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Önállóan és felelősséggel vesz részt a gazdálkodó szervezeten belüli és azon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kívüli szakmai fórumok munkájában.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8.1.1.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szak felépül: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lastRenderedPageBreak/>
        <w:t>- közgazdaságtani, módszertani és üzleti ismeretek (matematika, statisztika,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 xml:space="preserve">informatika, mikro- és </w:t>
      </w:r>
      <w:proofErr w:type="spellStart"/>
      <w:r w:rsidRPr="00E64DE6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E64DE6">
        <w:rPr>
          <w:rFonts w:ascii="Times New Roman" w:hAnsi="Times New Roman" w:cs="Times New Roman"/>
          <w:sz w:val="24"/>
          <w:szCs w:val="24"/>
        </w:rPr>
        <w:t>, nemzetközi gazdaságtan, pénzügytan,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vállalati gazdaságtan, gazdasági jog, marketing, számvitel menedzsment,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kommunikáció, szaknyelv, környezet-gazdaságtan, egyéb alapozó üzleti ismeretek)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80-90 kredit;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társadalomtudományi ismeretek (európai uniós,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ismeretek, gazdaságtörténet, szociológia, pszichológia, filozófia, szervezet-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vezetéselmélet) 10-20 kredit;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- nemzetközi gazdálkodási szakmai ismeretek (nemzetközi kereskedelemi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gazdasági intézmények, világgazdasági folyamatok és régiók, külgazdasági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politika, elemzés és piacfejlesztés, nemzetközi pénzügyek, nemzetközi ügyletek,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nemzetközi marketing, interkulturális menedzsment, az Európai Unió közösségi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politikái, nemzetközi tárgyalási technikák, nemzetközi etikett, protokoll, továbbá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választható specializációk) 70-90 kredit.</w:t>
      </w:r>
    </w:p>
    <w:p w:rsidR="00EE15B4" w:rsidRPr="00EE15B4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8.1.2. A nemzetközi gazdálkodási szakterület szakma igényeinek megfelelő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szakterületeken szerezhető speciális ismeret kredit aránya a képzés egészén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legfeljebb 30 kredit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E6">
        <w:rPr>
          <w:rFonts w:ascii="Times New Roman" w:hAnsi="Times New Roman" w:cs="Times New Roman"/>
          <w:b/>
          <w:sz w:val="24"/>
          <w:szCs w:val="24"/>
        </w:rPr>
        <w:t>8.2. A szakmai gyakorlat követelményei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>A szakmai gyakorlat egy félév, minimum tizenkettő hét összefüggő gyakorlat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felsőoktatási intézmény tantervében meghatározottak szerint.</w:t>
      </w:r>
    </w:p>
    <w:p w:rsidR="00E64DE6" w:rsidRPr="00E64DE6" w:rsidRDefault="00E64DE6" w:rsidP="00E64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E6">
        <w:rPr>
          <w:rFonts w:ascii="Times New Roman" w:hAnsi="Times New Roman" w:cs="Times New Roman"/>
          <w:b/>
          <w:sz w:val="24"/>
          <w:szCs w:val="24"/>
        </w:rPr>
        <w:t>8.3. A képzést megkülönböztető speciális jegyek</w:t>
      </w:r>
    </w:p>
    <w:p w:rsidR="00765534" w:rsidRPr="00E64DE6" w:rsidRDefault="00E64DE6" w:rsidP="00E64DE6">
      <w:pPr>
        <w:jc w:val="both"/>
        <w:rPr>
          <w:rFonts w:ascii="Times New Roman" w:hAnsi="Times New Roman" w:cs="Times New Roman"/>
          <w:sz w:val="24"/>
          <w:szCs w:val="24"/>
        </w:rPr>
      </w:pPr>
      <w:r w:rsidRPr="00E64DE6">
        <w:rPr>
          <w:rFonts w:ascii="Times New Roman" w:hAnsi="Times New Roman" w:cs="Times New Roman"/>
          <w:sz w:val="24"/>
          <w:szCs w:val="24"/>
        </w:rPr>
        <w:t xml:space="preserve">A képzés követelménye - nemzetközi jellegének erősítése érdekében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E6">
        <w:rPr>
          <w:rFonts w:ascii="Times New Roman" w:hAnsi="Times New Roman" w:cs="Times New Roman"/>
          <w:sz w:val="24"/>
          <w:szCs w:val="24"/>
        </w:rPr>
        <w:t xml:space="preserve"> legalább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egy félév külföldön szerzett tapasztalat vagy nemzetközi környezetben megszerzett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gyakorlat. Az alapképzésben a szakképzettség megszerzéséhez két idegen nyelvből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legalább középfokú (B2 szintű) a képzési területnek megfelelő szaknyelvi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E6">
        <w:rPr>
          <w:rFonts w:ascii="Times New Roman" w:hAnsi="Times New Roman" w:cs="Times New Roman"/>
          <w:sz w:val="24"/>
          <w:szCs w:val="24"/>
        </w:rPr>
        <w:t>idegennyelv-tudást kell elérni.</w:t>
      </w:r>
    </w:p>
    <w:sectPr w:rsidR="00765534" w:rsidRPr="00E6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466EEC"/>
    <w:rsid w:val="00765534"/>
    <w:rsid w:val="009819FE"/>
    <w:rsid w:val="009833C6"/>
    <w:rsid w:val="00995713"/>
    <w:rsid w:val="00B20C35"/>
    <w:rsid w:val="00BA215C"/>
    <w:rsid w:val="00BB215D"/>
    <w:rsid w:val="00D401E5"/>
    <w:rsid w:val="00DA1880"/>
    <w:rsid w:val="00DD27BE"/>
    <w:rsid w:val="00DF1BBF"/>
    <w:rsid w:val="00E64DE6"/>
    <w:rsid w:val="00EC35CA"/>
    <w:rsid w:val="00EE15B4"/>
    <w:rsid w:val="00F34DBD"/>
    <w:rsid w:val="00F45DD6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B630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2023-09-10T09:44:00Z</dcterms:created>
  <dcterms:modified xsi:type="dcterms:W3CDTF">2023-09-10T12:38:00Z</dcterms:modified>
</cp:coreProperties>
</file>